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2" w:rsidRDefault="00FF4C42" w:rsidP="0098462D"/>
    <w:p w:rsidR="00FF4C42" w:rsidRDefault="00FF4C42" w:rsidP="008927E9">
      <w:pPr>
        <w:jc w:val="right"/>
      </w:pPr>
    </w:p>
    <w:p w:rsidR="008927E9" w:rsidRDefault="008927E9" w:rsidP="008927E9">
      <w:pPr>
        <w:tabs>
          <w:tab w:val="left" w:pos="5835"/>
        </w:tabs>
        <w:jc w:val="right"/>
      </w:pPr>
      <w:r>
        <w:t>УТВЕРЖДЕНО</w:t>
      </w:r>
    </w:p>
    <w:p w:rsidR="008927E9" w:rsidRDefault="008927E9" w:rsidP="008927E9">
      <w:pPr>
        <w:tabs>
          <w:tab w:val="left" w:pos="5835"/>
        </w:tabs>
        <w:jc w:val="right"/>
      </w:pPr>
      <w:r>
        <w:t>постановлением главы</w:t>
      </w:r>
    </w:p>
    <w:p w:rsidR="006F650D" w:rsidRDefault="006F650D" w:rsidP="008927E9">
      <w:pPr>
        <w:tabs>
          <w:tab w:val="left" w:pos="6495"/>
        </w:tabs>
        <w:jc w:val="right"/>
      </w:pPr>
      <w:r>
        <w:t xml:space="preserve">Вельского муниципального района </w:t>
      </w:r>
    </w:p>
    <w:p w:rsidR="008927E9" w:rsidRDefault="006F650D" w:rsidP="008927E9">
      <w:pPr>
        <w:tabs>
          <w:tab w:val="left" w:pos="6495"/>
        </w:tabs>
        <w:jc w:val="right"/>
      </w:pPr>
      <w:r>
        <w:t>Архангельской области</w:t>
      </w:r>
    </w:p>
    <w:p w:rsidR="008927E9" w:rsidRDefault="00491078" w:rsidP="008927E9">
      <w:pPr>
        <w:jc w:val="right"/>
      </w:pPr>
      <w:r>
        <w:t>От 02</w:t>
      </w:r>
      <w:r w:rsidR="0098462D" w:rsidRPr="000C3D3E">
        <w:t xml:space="preserve"> </w:t>
      </w:r>
      <w:r w:rsidR="006F650D">
        <w:t xml:space="preserve">декабря </w:t>
      </w:r>
      <w:r w:rsidR="000C3D3E" w:rsidRPr="000C3D3E">
        <w:t>2020</w:t>
      </w:r>
      <w:r w:rsidR="008927E9" w:rsidRPr="000C3D3E">
        <w:t xml:space="preserve"> г. №</w:t>
      </w:r>
      <w:r>
        <w:t xml:space="preserve"> 1124</w:t>
      </w:r>
    </w:p>
    <w:p w:rsidR="008927E9" w:rsidRDefault="008927E9" w:rsidP="008927E9">
      <w:pPr>
        <w:jc w:val="right"/>
      </w:pPr>
    </w:p>
    <w:p w:rsidR="008927E9" w:rsidRDefault="008927E9" w:rsidP="008927E9">
      <w:pPr>
        <w:jc w:val="right"/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D7B47" w:rsidRDefault="000D7B47" w:rsidP="008927E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8927E9" w:rsidRDefault="008927E9" w:rsidP="008927E9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нарушений обязательных требований жи</w:t>
      </w:r>
      <w:r w:rsidR="006F650D">
        <w:rPr>
          <w:b/>
          <w:sz w:val="28"/>
          <w:szCs w:val="28"/>
        </w:rPr>
        <w:t>лищного законодательства на 2021</w:t>
      </w:r>
      <w:r>
        <w:rPr>
          <w:b/>
          <w:sz w:val="28"/>
          <w:szCs w:val="28"/>
        </w:rPr>
        <w:t xml:space="preserve"> год</w:t>
      </w:r>
    </w:p>
    <w:p w:rsidR="008927E9" w:rsidRPr="00C37466" w:rsidRDefault="008927E9" w:rsidP="008927E9">
      <w:pPr>
        <w:tabs>
          <w:tab w:val="left" w:pos="2760"/>
        </w:tabs>
        <w:jc w:val="center"/>
        <w:rPr>
          <w:b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8927E9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0D7B47" w:rsidRDefault="000D7B47" w:rsidP="00491078">
      <w:pPr>
        <w:shd w:val="clear" w:color="auto" w:fill="FFFFFF"/>
        <w:spacing w:after="71"/>
        <w:outlineLvl w:val="2"/>
        <w:rPr>
          <w:b/>
          <w:bCs/>
          <w:color w:val="000000"/>
        </w:rPr>
      </w:pPr>
    </w:p>
    <w:p w:rsidR="008927E9" w:rsidRDefault="00491078" w:rsidP="00491078">
      <w:pPr>
        <w:pStyle w:val="a3"/>
        <w:numPr>
          <w:ilvl w:val="0"/>
          <w:numId w:val="6"/>
        </w:numPr>
        <w:shd w:val="clear" w:color="auto" w:fill="FFFFFF"/>
        <w:spacing w:after="71"/>
        <w:jc w:val="center"/>
        <w:outlineLvl w:val="2"/>
        <w:rPr>
          <w:b/>
          <w:bCs/>
          <w:color w:val="000000"/>
        </w:rPr>
      </w:pPr>
      <w:r w:rsidRPr="00491078">
        <w:rPr>
          <w:b/>
          <w:bCs/>
          <w:color w:val="000000"/>
        </w:rPr>
        <w:lastRenderedPageBreak/>
        <w:t>Аналитическая часть</w:t>
      </w:r>
    </w:p>
    <w:p w:rsidR="00F01050" w:rsidRPr="00491078" w:rsidRDefault="00F01050" w:rsidP="00F01050">
      <w:pPr>
        <w:pStyle w:val="a3"/>
        <w:shd w:val="clear" w:color="auto" w:fill="FFFFFF"/>
        <w:spacing w:after="71"/>
        <w:ind w:left="623"/>
        <w:outlineLvl w:val="2"/>
        <w:rPr>
          <w:b/>
          <w:bCs/>
          <w:color w:val="000000"/>
        </w:rPr>
      </w:pPr>
    </w:p>
    <w:p w:rsidR="00887363" w:rsidRDefault="00491078" w:rsidP="00F01050">
      <w:pPr>
        <w:pStyle w:val="a3"/>
        <w:shd w:val="clear" w:color="auto" w:fill="FFFFFF"/>
        <w:spacing w:after="71"/>
        <w:ind w:left="0" w:firstLine="851"/>
        <w:jc w:val="both"/>
        <w:outlineLvl w:val="2"/>
        <w:rPr>
          <w:bCs/>
          <w:color w:val="000000"/>
        </w:rPr>
      </w:pPr>
      <w:proofErr w:type="gramStart"/>
      <w:r>
        <w:rPr>
          <w:bCs/>
          <w:color w:val="000000"/>
        </w:rPr>
        <w:t>Программа профилактики нарушения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Вельского муниципального района Архангельской области на 2021 год (далее – Программа) разработана в соответствии с ч.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</w:t>
      </w:r>
      <w:r w:rsidR="00887363">
        <w:rPr>
          <w:bCs/>
          <w:color w:val="000000"/>
        </w:rPr>
        <w:t>щими требованиями к организации</w:t>
      </w:r>
      <w:proofErr w:type="gramEnd"/>
      <w:r w:rsidR="00887363">
        <w:rPr>
          <w:bCs/>
          <w:color w:val="000000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1680.</w:t>
      </w:r>
    </w:p>
    <w:p w:rsidR="00887363" w:rsidRDefault="00887363" w:rsidP="00F01050">
      <w:pPr>
        <w:pStyle w:val="a3"/>
        <w:shd w:val="clear" w:color="auto" w:fill="FFFFFF"/>
        <w:spacing w:after="71"/>
        <w:ind w:left="0" w:firstLine="851"/>
        <w:jc w:val="both"/>
        <w:outlineLvl w:val="2"/>
        <w:rPr>
          <w:bCs/>
          <w:color w:val="000000"/>
        </w:rPr>
      </w:pPr>
      <w:proofErr w:type="gramStart"/>
      <w:r>
        <w:rPr>
          <w:bCs/>
          <w:color w:val="000000"/>
        </w:rPr>
        <w:t>Муниципальный жилищный контроль в отношении юридических лиц и индивидуальных предпринимателей на территории сельских поселений Вельского муниципального района осуществляет администрация Вельского муниципального района в лице управления инфраструктурного развития в соответствии с административным регламентом осуществления администрацией Вельского муниципального района муниципального жилищного контроля, утвержденным постановлением главы МО «Вельский муниципальный район» от 20 марта 2019 года № 252.</w:t>
      </w:r>
      <w:proofErr w:type="gramEnd"/>
    </w:p>
    <w:p w:rsidR="00051EF5" w:rsidRDefault="00887363" w:rsidP="00F01050">
      <w:pPr>
        <w:pStyle w:val="a3"/>
        <w:shd w:val="clear" w:color="auto" w:fill="FFFFFF"/>
        <w:spacing w:after="71"/>
        <w:ind w:left="0" w:firstLine="851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К подконтрольным субъектам относятся управляющие компании, товарищества собственников жилья</w:t>
      </w:r>
      <w:r w:rsidR="00051EF5">
        <w:rPr>
          <w:bCs/>
          <w:color w:val="000000"/>
        </w:rPr>
        <w:t>.</w:t>
      </w:r>
    </w:p>
    <w:p w:rsidR="00E41237" w:rsidRPr="00F63A8E" w:rsidRDefault="006F650D" w:rsidP="00F01050">
      <w:pPr>
        <w:pStyle w:val="a3"/>
        <w:shd w:val="clear" w:color="auto" w:fill="FFFFFF"/>
        <w:spacing w:after="71"/>
        <w:ind w:left="0" w:firstLine="851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В 2020</w:t>
      </w:r>
      <w:r w:rsidR="00E41237" w:rsidRPr="00F63A8E">
        <w:rPr>
          <w:bCs/>
          <w:color w:val="000000"/>
        </w:rPr>
        <w:t xml:space="preserve"> году в целях профилактики нарушений обязательных требований отделом муниципального жилищного контроля проведены следующие профилактические мероприятия:</w:t>
      </w:r>
    </w:p>
    <w:p w:rsidR="00E41237" w:rsidRPr="00F63A8E" w:rsidRDefault="00EF4476" w:rsidP="00F01050">
      <w:pPr>
        <w:shd w:val="clear" w:color="auto" w:fill="FFFFFF"/>
        <w:spacing w:after="71"/>
        <w:ind w:firstLine="85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 xml:space="preserve">  Р</w:t>
      </w:r>
      <w:r w:rsidR="00E41237" w:rsidRPr="00F63A8E">
        <w:rPr>
          <w:bCs/>
          <w:color w:val="000000"/>
        </w:rPr>
        <w:t xml:space="preserve">азмещение на официальном информационном сайте администрации </w:t>
      </w:r>
      <w:r w:rsidR="006F650D" w:rsidRPr="006F650D">
        <w:rPr>
          <w:bCs/>
          <w:color w:val="000000"/>
        </w:rPr>
        <w:t xml:space="preserve">Вельского муниципального района Архангельской области </w:t>
      </w:r>
      <w:r w:rsidR="00E41237" w:rsidRPr="00F63A8E">
        <w:rPr>
          <w:bCs/>
          <w:color w:val="000000"/>
        </w:rPr>
        <w:t>нормативных правовых актов по организации муниципального контроля:</w:t>
      </w:r>
    </w:p>
    <w:p w:rsidR="00E41237" w:rsidRPr="00F63A8E" w:rsidRDefault="00E41237" w:rsidP="00F01050">
      <w:pPr>
        <w:shd w:val="clear" w:color="auto" w:fill="FFFFFF"/>
        <w:spacing w:after="71"/>
        <w:ind w:firstLine="85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>- тексты административных регламентов  по муниципальному контролю;</w:t>
      </w:r>
    </w:p>
    <w:p w:rsidR="00E41237" w:rsidRPr="00F63A8E" w:rsidRDefault="00E41237" w:rsidP="00F01050">
      <w:pPr>
        <w:shd w:val="clear" w:color="auto" w:fill="FFFFFF"/>
        <w:spacing w:after="71"/>
        <w:ind w:firstLine="85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>- 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контролю;</w:t>
      </w:r>
    </w:p>
    <w:p w:rsidR="006F4F4C" w:rsidRDefault="00E41237" w:rsidP="00F01050">
      <w:pPr>
        <w:shd w:val="clear" w:color="auto" w:fill="FFFFFF"/>
        <w:spacing w:after="71"/>
        <w:ind w:firstLine="851"/>
        <w:jc w:val="both"/>
        <w:outlineLvl w:val="2"/>
        <w:rPr>
          <w:bCs/>
          <w:color w:val="000000"/>
        </w:rPr>
      </w:pPr>
      <w:r w:rsidRPr="00F63A8E">
        <w:rPr>
          <w:bCs/>
          <w:color w:val="000000"/>
        </w:rPr>
        <w:t>- перечень обязательных требований, соблюдение которых оценивается при проведении мероприятий по муниципальному контролю.</w:t>
      </w:r>
    </w:p>
    <w:p w:rsidR="00051EF5" w:rsidRDefault="00051EF5" w:rsidP="00F01050">
      <w:pPr>
        <w:shd w:val="clear" w:color="auto" w:fill="FFFFFF"/>
        <w:spacing w:after="71"/>
        <w:ind w:firstLine="851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Информирование юридических лиц и индивидуальных предпринимателей по вопросам соблюдения обязательных требований осуществляется управлением в рамках проведения заседаний, проведения плановых рейдовых осмотров, путем размещения сведений на официальном сайте администрации Вельского муниципального района Архангельской области.</w:t>
      </w:r>
    </w:p>
    <w:p w:rsidR="00051EF5" w:rsidRDefault="00051EF5" w:rsidP="00F01050">
      <w:pPr>
        <w:shd w:val="clear" w:color="auto" w:fill="FFFFFF"/>
        <w:spacing w:after="71"/>
        <w:ind w:firstLine="851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В 2020 году предостережения о недопустимости нарушения обязательных требований в соответствии с </w:t>
      </w:r>
      <w:proofErr w:type="gramStart"/>
      <w:r>
        <w:rPr>
          <w:bCs/>
          <w:color w:val="000000"/>
        </w:rPr>
        <w:t>ч</w:t>
      </w:r>
      <w:proofErr w:type="gramEnd"/>
      <w:r>
        <w:rPr>
          <w:bCs/>
          <w:color w:val="000000"/>
        </w:rPr>
        <w:t>.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 муниципального контроля» не выдавались.</w:t>
      </w:r>
    </w:p>
    <w:p w:rsidR="00051EF5" w:rsidRPr="00E41237" w:rsidRDefault="00051EF5" w:rsidP="00F01050">
      <w:pPr>
        <w:shd w:val="clear" w:color="auto" w:fill="FFFFFF"/>
        <w:spacing w:after="71"/>
        <w:ind w:firstLine="851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Основными целями программы являются: </w:t>
      </w:r>
    </w:p>
    <w:p w:rsidR="008927E9" w:rsidRPr="00D56430" w:rsidRDefault="00A626C8" w:rsidP="00F0105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6F4F4C">
        <w:rPr>
          <w:color w:val="000000"/>
        </w:rPr>
        <w:t>предупреждение нарушений</w:t>
      </w:r>
      <w:r w:rsidR="00E41237">
        <w:rPr>
          <w:color w:val="000000"/>
        </w:rPr>
        <w:t>,</w:t>
      </w:r>
      <w:r w:rsidR="008927E9" w:rsidRPr="00D56430">
        <w:rPr>
          <w:color w:val="000000"/>
        </w:rPr>
        <w:t xml:space="preserve"> подконтрольными субъектами обязательных требований</w:t>
      </w:r>
      <w:r w:rsidR="006F4F4C">
        <w:rPr>
          <w:color w:val="000000"/>
        </w:rPr>
        <w:t xml:space="preserve"> жилищного законодательства</w:t>
      </w:r>
      <w:r w:rsidR="008927E9" w:rsidRPr="00D56430">
        <w:rPr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927E9" w:rsidRPr="00D56430" w:rsidRDefault="00A626C8" w:rsidP="00F0105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создание мотивации к добросовестному поведению подконтрольных субъектов;</w:t>
      </w:r>
    </w:p>
    <w:p w:rsidR="008927E9" w:rsidRPr="00D56430" w:rsidRDefault="00A626C8" w:rsidP="00F0105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8927E9" w:rsidRPr="00D56430">
        <w:rPr>
          <w:color w:val="000000"/>
        </w:rPr>
        <w:t xml:space="preserve">повышение прозрачности </w:t>
      </w:r>
      <w:r w:rsidR="002E7A8A">
        <w:rPr>
          <w:color w:val="000000"/>
        </w:rPr>
        <w:t xml:space="preserve">деятельности </w:t>
      </w:r>
      <w:r w:rsidR="008927E9" w:rsidRPr="00D56430">
        <w:rPr>
          <w:color w:val="000000"/>
        </w:rPr>
        <w:t>муниципального контроля;</w:t>
      </w:r>
    </w:p>
    <w:p w:rsidR="008927E9" w:rsidRDefault="00A626C8" w:rsidP="00F0105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снижение уровня ущер</w:t>
      </w:r>
      <w:r w:rsidR="00051EF5">
        <w:rPr>
          <w:color w:val="000000"/>
        </w:rPr>
        <w:t>ба охраняемым законам ценностям;</w:t>
      </w:r>
    </w:p>
    <w:p w:rsidR="00051EF5" w:rsidRDefault="00051EF5" w:rsidP="00F0105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 снижение количества выявленных нарушений обязательных требований.</w:t>
      </w:r>
    </w:p>
    <w:p w:rsidR="00051EF5" w:rsidRDefault="00051EF5" w:rsidP="00F0105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Основными задачами программы являются:</w:t>
      </w:r>
    </w:p>
    <w:p w:rsidR="008927E9" w:rsidRPr="00D56430" w:rsidRDefault="00A626C8" w:rsidP="00F0105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927E9" w:rsidRPr="00D56430" w:rsidRDefault="00A626C8" w:rsidP="00F0105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выявление причин, факторов и ус</w:t>
      </w:r>
      <w:r w:rsidR="002E7A8A">
        <w:rPr>
          <w:color w:val="000000"/>
        </w:rPr>
        <w:t xml:space="preserve">ловий, способствующих нарушению </w:t>
      </w:r>
      <w:r w:rsidR="008927E9" w:rsidRPr="00D56430">
        <w:rPr>
          <w:color w:val="000000"/>
        </w:rPr>
        <w:t>требований</w:t>
      </w:r>
      <w:r w:rsidR="002E7A8A">
        <w:rPr>
          <w:color w:val="000000"/>
        </w:rPr>
        <w:t xml:space="preserve"> законодательства</w:t>
      </w:r>
      <w:r w:rsidR="008927E9" w:rsidRPr="00D56430">
        <w:rPr>
          <w:color w:val="000000"/>
        </w:rPr>
        <w:t>;</w:t>
      </w:r>
    </w:p>
    <w:p w:rsidR="008927E9" w:rsidRDefault="00A626C8" w:rsidP="00F0105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8927E9" w:rsidRPr="00D56430">
        <w:rPr>
          <w:color w:val="000000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F01050" w:rsidRDefault="00F01050" w:rsidP="00F01050">
      <w:pPr>
        <w:pStyle w:val="ConsPlusTitle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A8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F01050" w:rsidRPr="00F63A8E" w:rsidRDefault="00F01050" w:rsidP="00F01050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3A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3A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ходе реализации Программы ожидается:  </w:t>
      </w:r>
    </w:p>
    <w:p w:rsidR="00F01050" w:rsidRPr="00F63A8E" w:rsidRDefault="00F01050" w:rsidP="00F01050">
      <w:pPr>
        <w:ind w:firstLine="851"/>
        <w:jc w:val="both"/>
        <w:rPr>
          <w:b/>
        </w:rPr>
      </w:pPr>
      <w:r w:rsidRPr="00F63A8E">
        <w:rPr>
          <w:b/>
        </w:rPr>
        <w:t xml:space="preserve"> -</w:t>
      </w:r>
      <w:r w:rsidRPr="00F63A8E">
        <w:t>обеспечение информированности юридических лиц, индивидуальных предпринимателей и граждан по вопросам необходимости соблюдения обязательных требований муниципального жилищного законодательства;</w:t>
      </w:r>
    </w:p>
    <w:p w:rsidR="00F01050" w:rsidRPr="00F63A8E" w:rsidRDefault="00F01050" w:rsidP="00F01050">
      <w:pPr>
        <w:ind w:firstLine="851"/>
        <w:jc w:val="both"/>
        <w:rPr>
          <w:b/>
        </w:rPr>
      </w:pPr>
      <w:r>
        <w:t xml:space="preserve"> - </w:t>
      </w:r>
      <w:r w:rsidRPr="00F63A8E">
        <w:t xml:space="preserve">сокращение фактов нарушений </w:t>
      </w:r>
      <w:r w:rsidRPr="00F63A8E">
        <w:rPr>
          <w:bCs/>
        </w:rPr>
        <w:t xml:space="preserve">муниципального жилищного законодательства на территории </w:t>
      </w:r>
      <w:r>
        <w:rPr>
          <w:bCs/>
        </w:rPr>
        <w:t>Вельского муниципального района Архангельской области</w:t>
      </w:r>
      <w:r w:rsidRPr="00F63A8E">
        <w:t>;</w:t>
      </w:r>
    </w:p>
    <w:p w:rsidR="00F01050" w:rsidRPr="00CF2981" w:rsidRDefault="00F01050" w:rsidP="00F01050">
      <w:pPr>
        <w:ind w:firstLine="851"/>
        <w:jc w:val="both"/>
      </w:pPr>
      <w:r w:rsidRPr="00F63A8E">
        <w:t xml:space="preserve"> - в повышении эффективности и </w:t>
      </w:r>
      <w:r w:rsidRPr="00F63A8E">
        <w:rPr>
          <w:color w:val="111111"/>
        </w:rPr>
        <w:t>результативности проведенных профилактических мероприятий.</w:t>
      </w:r>
    </w:p>
    <w:p w:rsidR="00A626C8" w:rsidRDefault="00F01050" w:rsidP="00F01050">
      <w:pPr>
        <w:ind w:firstLine="851"/>
        <w:jc w:val="both"/>
        <w:rPr>
          <w:color w:val="000000"/>
        </w:rPr>
      </w:pPr>
      <w:r w:rsidRPr="00CF2981">
        <w:tab/>
      </w:r>
    </w:p>
    <w:p w:rsidR="008927E9" w:rsidRDefault="003147D2" w:rsidP="00F01050">
      <w:pPr>
        <w:shd w:val="clear" w:color="auto" w:fill="FFFFFF"/>
        <w:spacing w:after="100"/>
        <w:ind w:firstLine="851"/>
        <w:jc w:val="both"/>
        <w:rPr>
          <w:color w:val="000000"/>
        </w:rPr>
      </w:pPr>
      <w:r>
        <w:rPr>
          <w:color w:val="000000"/>
        </w:rPr>
        <w:t>Срок реализации Программы – 20</w:t>
      </w:r>
      <w:r w:rsidR="006F650D">
        <w:rPr>
          <w:color w:val="000000"/>
        </w:rPr>
        <w:t>21</w:t>
      </w:r>
      <w:r w:rsidR="008927E9" w:rsidRPr="00D56430">
        <w:rPr>
          <w:color w:val="000000"/>
        </w:rPr>
        <w:t xml:space="preserve"> год.</w:t>
      </w:r>
    </w:p>
    <w:p w:rsidR="00265C00" w:rsidRDefault="00265C00" w:rsidP="00F01050">
      <w:pPr>
        <w:shd w:val="clear" w:color="auto" w:fill="FFFFFF"/>
        <w:spacing w:after="100"/>
        <w:ind w:firstLine="851"/>
        <w:jc w:val="both"/>
        <w:rPr>
          <w:b/>
          <w:color w:val="000000"/>
          <w:lang w:bidi="ru-RU"/>
        </w:rPr>
      </w:pPr>
    </w:p>
    <w:p w:rsidR="002E7A8A" w:rsidRDefault="00760D9D" w:rsidP="00F01050">
      <w:pPr>
        <w:shd w:val="clear" w:color="auto" w:fill="FFFFFF"/>
        <w:spacing w:after="100"/>
        <w:ind w:firstLine="851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2</w:t>
      </w:r>
      <w:r w:rsidR="00265C00">
        <w:rPr>
          <w:b/>
          <w:color w:val="000000"/>
          <w:lang w:bidi="ru-RU"/>
        </w:rPr>
        <w:t>.</w:t>
      </w:r>
      <w:r>
        <w:rPr>
          <w:b/>
          <w:color w:val="000000"/>
          <w:lang w:bidi="ru-RU"/>
        </w:rPr>
        <w:t>Перечень мероприятий</w:t>
      </w:r>
    </w:p>
    <w:p w:rsidR="00760D9D" w:rsidRDefault="00760D9D" w:rsidP="00F01050">
      <w:pPr>
        <w:shd w:val="clear" w:color="auto" w:fill="FFFFFF"/>
        <w:spacing w:after="100"/>
        <w:ind w:firstLine="851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на 2021 год (представлен в таблице № 1) и проект плана мероприятий по профилактике нарушений обязательных требований, требований, установленных муниципальными правовыми актами, на 2022-2023 годы (представлен в таблице № 2).</w:t>
      </w:r>
      <w:proofErr w:type="gramEnd"/>
    </w:p>
    <w:p w:rsidR="00760D9D" w:rsidRDefault="00760D9D" w:rsidP="00760D9D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Таблица № 1</w:t>
      </w:r>
    </w:p>
    <w:p w:rsidR="00760D9D" w:rsidRPr="005266BC" w:rsidRDefault="00760D9D" w:rsidP="00760D9D">
      <w:pPr>
        <w:shd w:val="clear" w:color="auto" w:fill="FFFFFF"/>
        <w:spacing w:after="100"/>
        <w:rPr>
          <w:b/>
          <w:color w:val="000000"/>
        </w:rPr>
      </w:pPr>
    </w:p>
    <w:p w:rsidR="00760D9D" w:rsidRPr="005266BC" w:rsidRDefault="00760D9D" w:rsidP="00760D9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План</w:t>
      </w:r>
    </w:p>
    <w:p w:rsidR="00760D9D" w:rsidRPr="005266BC" w:rsidRDefault="00760D9D" w:rsidP="00760D9D">
      <w:pPr>
        <w:shd w:val="clear" w:color="auto" w:fill="FFFFFF"/>
        <w:jc w:val="center"/>
        <w:rPr>
          <w:b/>
          <w:sz w:val="20"/>
          <w:szCs w:val="20"/>
        </w:rPr>
      </w:pPr>
      <w:r w:rsidRPr="005266BC">
        <w:rPr>
          <w:b/>
          <w:sz w:val="20"/>
          <w:szCs w:val="20"/>
        </w:rPr>
        <w:t xml:space="preserve">мероприятий </w:t>
      </w:r>
      <w:r>
        <w:rPr>
          <w:b/>
          <w:sz w:val="20"/>
          <w:szCs w:val="20"/>
        </w:rPr>
        <w:t xml:space="preserve">по </w:t>
      </w:r>
      <w:r w:rsidRPr="005266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профилактике</w:t>
      </w:r>
      <w:r w:rsidRPr="005266BC">
        <w:rPr>
          <w:b/>
          <w:sz w:val="20"/>
          <w:szCs w:val="20"/>
        </w:rPr>
        <w:t xml:space="preserve"> нарушений обязательных</w:t>
      </w:r>
    </w:p>
    <w:p w:rsidR="00760D9D" w:rsidRPr="00760D9D" w:rsidRDefault="00760D9D" w:rsidP="00760D9D">
      <w:pPr>
        <w:shd w:val="clear" w:color="auto" w:fill="FFFFFF"/>
        <w:jc w:val="center"/>
        <w:rPr>
          <w:b/>
          <w:sz w:val="20"/>
          <w:szCs w:val="20"/>
        </w:rPr>
      </w:pPr>
      <w:r w:rsidRPr="005266BC">
        <w:rPr>
          <w:b/>
          <w:sz w:val="20"/>
          <w:szCs w:val="20"/>
        </w:rPr>
        <w:t xml:space="preserve">требований </w:t>
      </w:r>
      <w:r>
        <w:rPr>
          <w:b/>
          <w:sz w:val="20"/>
          <w:szCs w:val="20"/>
        </w:rPr>
        <w:t>на 2021</w:t>
      </w:r>
      <w:r w:rsidRPr="005266BC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од.</w:t>
      </w:r>
    </w:p>
    <w:p w:rsidR="00760D9D" w:rsidRDefault="00760D9D" w:rsidP="00760D9D">
      <w:pPr>
        <w:shd w:val="clear" w:color="auto" w:fill="FFFFFF"/>
        <w:spacing w:after="100"/>
        <w:rPr>
          <w:color w:val="000000"/>
        </w:rPr>
      </w:pPr>
    </w:p>
    <w:tbl>
      <w:tblPr>
        <w:tblStyle w:val="a7"/>
        <w:tblW w:w="10031" w:type="dxa"/>
        <w:tblInd w:w="-601" w:type="dxa"/>
        <w:tblLayout w:type="fixed"/>
        <w:tblLook w:val="04A0"/>
      </w:tblPr>
      <w:tblGrid>
        <w:gridCol w:w="534"/>
        <w:gridCol w:w="4252"/>
        <w:gridCol w:w="1701"/>
        <w:gridCol w:w="1701"/>
        <w:gridCol w:w="1843"/>
      </w:tblGrid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15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15BF">
              <w:rPr>
                <w:b/>
                <w:sz w:val="20"/>
                <w:szCs w:val="20"/>
              </w:rPr>
              <w:t>/</w:t>
            </w:r>
            <w:proofErr w:type="spellStart"/>
            <w:r w:rsidRPr="005B15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Ожидаемые результаты</w:t>
            </w:r>
          </w:p>
        </w:tc>
      </w:tr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Размещение на официальном сайте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  <w:r w:rsidRPr="005B15BF">
              <w:rPr>
                <w:sz w:val="20"/>
                <w:szCs w:val="20"/>
              </w:rPr>
              <w:t xml:space="preserve"> для муниципального жилищного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 Информирование граждан, юридических лиц 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</w:t>
            </w:r>
            <w:r w:rsidRPr="005B15BF">
              <w:rPr>
                <w:sz w:val="20"/>
                <w:szCs w:val="20"/>
              </w:rPr>
              <w:lastRenderedPageBreak/>
              <w:t>вступления их в действие.</w:t>
            </w:r>
          </w:p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lastRenderedPageBreak/>
              <w:t xml:space="preserve">Отдел муниципального жилищного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D4E13">
              <w:rPr>
                <w:sz w:val="20"/>
                <w:szCs w:val="20"/>
              </w:rPr>
              <w:t>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Формирование</w:t>
            </w:r>
            <w:r w:rsidRPr="005B15BF">
              <w:rPr>
                <w:sz w:val="20"/>
                <w:szCs w:val="20"/>
              </w:rPr>
              <w:br/>
              <w:t>у подконтрольных субъектов понимания обязательных требований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</w:p>
        </w:tc>
      </w:tr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Проведение личного приема подконтрольных субъектов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контроля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Повышение эффективности и результативности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проведенных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профилактических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мероприятий</w:t>
            </w:r>
          </w:p>
        </w:tc>
      </w:tr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Размещение на официальном сайте </w:t>
            </w:r>
            <w:r w:rsidRPr="002D4E13">
              <w:rPr>
                <w:sz w:val="20"/>
                <w:szCs w:val="20"/>
              </w:rPr>
              <w:t xml:space="preserve">администрации Вельского муниципального района Архангельской области </w:t>
            </w:r>
            <w:r w:rsidRPr="005B15BF">
              <w:rPr>
                <w:sz w:val="20"/>
                <w:szCs w:val="20"/>
              </w:rPr>
              <w:t>обобщенной практики осуществления муниципального жилищного контроля, в том числе с указанием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каких нарушений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контроля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bookmarkStart w:id="0" w:name="_GoBack"/>
            <w:bookmarkEnd w:id="0"/>
            <w:r w:rsidRPr="005B15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5B15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 2020</w:t>
            </w:r>
            <w:r w:rsidRPr="005B15B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законодательства на территории </w:t>
            </w:r>
            <w:r w:rsidRPr="002D4E13">
              <w:rPr>
                <w:bCs/>
                <w:sz w:val="20"/>
                <w:szCs w:val="20"/>
              </w:rPr>
              <w:t>Вельского муниципального района Архангельской области</w:t>
            </w:r>
          </w:p>
        </w:tc>
      </w:tr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Проведение предварительных проверок информации, поступающей в орган муниципального жилищного контроля в виде обращений и заявлений граждан, юридических лиц, от органов государственной власти, органов местного самоуправления, из средств массовой информации о готовящихся нарушениях или о признаках нарушений обязательных требований жилищного законодательства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контроля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законодательства на </w:t>
            </w:r>
            <w:r w:rsidRPr="002D4E13">
              <w:rPr>
                <w:bCs/>
                <w:sz w:val="20"/>
                <w:szCs w:val="20"/>
              </w:rPr>
              <w:t>Вельского муниципального района Архангельской области</w:t>
            </w:r>
          </w:p>
        </w:tc>
      </w:tr>
      <w:tr w:rsidR="00760D9D" w:rsidRPr="005B15BF" w:rsidTr="00760D9D">
        <w:trPr>
          <w:trHeight w:val="1879"/>
        </w:trPr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Консультирование всех заинтересованных лиц по вопросам организации и проведения проверок, соблюдения требований законодательства в рамках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60D9D" w:rsidRPr="00F92F8C" w:rsidRDefault="00760D9D" w:rsidP="0076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</w:t>
            </w:r>
            <w:r w:rsidRPr="00F92F8C">
              <w:rPr>
                <w:sz w:val="20"/>
                <w:szCs w:val="20"/>
              </w:rPr>
              <w:t>воевременное</w:t>
            </w:r>
          </w:p>
          <w:p w:rsidR="00760D9D" w:rsidRPr="00F92F8C" w:rsidRDefault="00760D9D" w:rsidP="00760D9D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информирование</w:t>
            </w:r>
          </w:p>
          <w:p w:rsidR="00760D9D" w:rsidRPr="00F92F8C" w:rsidRDefault="00760D9D" w:rsidP="00760D9D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подконтрольных субъектов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о планируемых проверках</w:t>
            </w:r>
          </w:p>
        </w:tc>
      </w:tr>
      <w:tr w:rsidR="00760D9D" w:rsidRPr="005B15BF" w:rsidTr="00760D9D">
        <w:trPr>
          <w:trHeight w:val="165"/>
        </w:trPr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Проведение мониторинга выполнения</w:t>
            </w:r>
          </w:p>
          <w:p w:rsidR="00760D9D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мероприятий Программы профилактики нарушений обязательных требований при осуществлении муниципального жилищного контроля на</w:t>
            </w:r>
            <w:r>
              <w:rPr>
                <w:sz w:val="20"/>
                <w:szCs w:val="20"/>
              </w:rPr>
              <w:t xml:space="preserve"> </w:t>
            </w:r>
            <w:r w:rsidRPr="005B15BF">
              <w:rPr>
                <w:sz w:val="20"/>
                <w:szCs w:val="20"/>
              </w:rPr>
              <w:t>территории </w:t>
            </w:r>
            <w:r w:rsidRPr="002D4E13">
              <w:rPr>
                <w:sz w:val="20"/>
                <w:szCs w:val="20"/>
              </w:rPr>
              <w:t>Вельского</w:t>
            </w:r>
          </w:p>
          <w:p w:rsidR="00760D9D" w:rsidRDefault="00760D9D" w:rsidP="00760D9D">
            <w:pPr>
              <w:jc w:val="both"/>
              <w:rPr>
                <w:sz w:val="20"/>
                <w:szCs w:val="20"/>
              </w:rPr>
            </w:pPr>
            <w:r w:rsidRPr="002D4E13">
              <w:rPr>
                <w:sz w:val="20"/>
                <w:szCs w:val="20"/>
              </w:rPr>
              <w:t xml:space="preserve"> муниципального района Архангельской</w:t>
            </w:r>
          </w:p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2D4E13">
              <w:rPr>
                <w:sz w:val="20"/>
                <w:szCs w:val="20"/>
              </w:rPr>
              <w:t xml:space="preserve"> области</w:t>
            </w:r>
            <w:r>
              <w:rPr>
                <w:sz w:val="20"/>
                <w:szCs w:val="20"/>
              </w:rPr>
              <w:t xml:space="preserve"> в 2021</w:t>
            </w:r>
            <w:r w:rsidRPr="005B15B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</w:p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контроля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февраля 2021</w:t>
            </w:r>
            <w:r w:rsidRPr="005B15B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законодательства на территории </w:t>
            </w:r>
            <w:r w:rsidRPr="002D4E13">
              <w:rPr>
                <w:bCs/>
                <w:sz w:val="20"/>
                <w:szCs w:val="20"/>
              </w:rPr>
              <w:t>Вельского муниципального района Архангельской области</w:t>
            </w:r>
          </w:p>
        </w:tc>
      </w:tr>
      <w:tr w:rsidR="00760D9D" w:rsidRPr="005B15BF" w:rsidTr="00760D9D">
        <w:trPr>
          <w:trHeight w:val="1081"/>
        </w:trPr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Разработка проекта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«</w:t>
            </w: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>Программы профилактики нарушений обязательных требований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»</w:t>
            </w: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 при осуществлении муниципального жилищного контроля на территории</w:t>
            </w:r>
            <w:r w:rsidRPr="002D4E13">
              <w:rPr>
                <w:sz w:val="20"/>
                <w:szCs w:val="20"/>
              </w:rPr>
              <w:t xml:space="preserve"> Вельского муниципального района Архангельской области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на 2021</w:t>
            </w: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> год.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</w:t>
            </w:r>
            <w:r>
              <w:t xml:space="preserve"> </w:t>
            </w:r>
            <w:r w:rsidRPr="002D4E13">
              <w:rPr>
                <w:sz w:val="20"/>
                <w:szCs w:val="20"/>
              </w:rPr>
              <w:t xml:space="preserve">администрации Вельского муниципального района Архангельской </w:t>
            </w:r>
            <w:r w:rsidRPr="002D4E1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До15 декабря 2020 </w:t>
            </w:r>
            <w:r w:rsidRPr="005B15BF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законодательства на территории </w:t>
            </w:r>
            <w:r w:rsidRPr="002D4E13">
              <w:rPr>
                <w:bCs/>
                <w:sz w:val="20"/>
                <w:szCs w:val="20"/>
              </w:rPr>
              <w:t xml:space="preserve">Вельского муниципального района </w:t>
            </w:r>
            <w:r w:rsidRPr="002D4E13">
              <w:rPr>
                <w:bCs/>
                <w:sz w:val="20"/>
                <w:szCs w:val="20"/>
              </w:rPr>
              <w:lastRenderedPageBreak/>
              <w:t>Архангельской области</w:t>
            </w:r>
          </w:p>
        </w:tc>
      </w:tr>
    </w:tbl>
    <w:p w:rsidR="00760D9D" w:rsidRPr="002E7A8A" w:rsidRDefault="00760D9D" w:rsidP="00760D9D">
      <w:pPr>
        <w:pStyle w:val="a3"/>
        <w:shd w:val="clear" w:color="auto" w:fill="FFFFFF"/>
        <w:tabs>
          <w:tab w:val="left" w:pos="3540"/>
        </w:tabs>
        <w:spacing w:after="100"/>
        <w:ind w:left="563"/>
        <w:rPr>
          <w:b/>
          <w:bCs/>
          <w:color w:val="000000"/>
        </w:rPr>
      </w:pPr>
    </w:p>
    <w:p w:rsidR="00760D9D" w:rsidRDefault="00760D9D" w:rsidP="00760D9D">
      <w:pPr>
        <w:jc w:val="both"/>
      </w:pPr>
    </w:p>
    <w:p w:rsidR="00760D9D" w:rsidRDefault="00760D9D" w:rsidP="00760D9D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Таблица № 2</w:t>
      </w:r>
    </w:p>
    <w:p w:rsidR="00760D9D" w:rsidRPr="005266BC" w:rsidRDefault="00760D9D" w:rsidP="00760D9D">
      <w:pPr>
        <w:shd w:val="clear" w:color="auto" w:fill="FFFFFF"/>
        <w:spacing w:after="100"/>
        <w:rPr>
          <w:b/>
          <w:color w:val="000000"/>
        </w:rPr>
      </w:pPr>
    </w:p>
    <w:p w:rsidR="00760D9D" w:rsidRPr="005266BC" w:rsidRDefault="00760D9D" w:rsidP="00760D9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Проект плана</w:t>
      </w:r>
    </w:p>
    <w:p w:rsidR="00760D9D" w:rsidRPr="005266BC" w:rsidRDefault="00760D9D" w:rsidP="00760D9D">
      <w:pPr>
        <w:shd w:val="clear" w:color="auto" w:fill="FFFFFF"/>
        <w:jc w:val="center"/>
        <w:rPr>
          <w:b/>
          <w:sz w:val="20"/>
          <w:szCs w:val="20"/>
        </w:rPr>
      </w:pPr>
      <w:r w:rsidRPr="005266BC">
        <w:rPr>
          <w:b/>
          <w:sz w:val="20"/>
          <w:szCs w:val="20"/>
        </w:rPr>
        <w:t xml:space="preserve">мероприятий </w:t>
      </w:r>
      <w:r>
        <w:rPr>
          <w:b/>
          <w:sz w:val="20"/>
          <w:szCs w:val="20"/>
        </w:rPr>
        <w:t xml:space="preserve">по </w:t>
      </w:r>
      <w:r w:rsidRPr="005266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профилактике</w:t>
      </w:r>
      <w:r w:rsidRPr="005266BC">
        <w:rPr>
          <w:b/>
          <w:sz w:val="20"/>
          <w:szCs w:val="20"/>
        </w:rPr>
        <w:t xml:space="preserve"> нарушений обязательных</w:t>
      </w:r>
    </w:p>
    <w:p w:rsidR="00760D9D" w:rsidRPr="00760D9D" w:rsidRDefault="00760D9D" w:rsidP="00760D9D">
      <w:pPr>
        <w:shd w:val="clear" w:color="auto" w:fill="FFFFFF"/>
        <w:jc w:val="center"/>
        <w:rPr>
          <w:b/>
          <w:sz w:val="20"/>
          <w:szCs w:val="20"/>
        </w:rPr>
      </w:pPr>
      <w:r w:rsidRPr="005266BC">
        <w:rPr>
          <w:b/>
          <w:sz w:val="20"/>
          <w:szCs w:val="20"/>
        </w:rPr>
        <w:t>требований</w:t>
      </w:r>
      <w:r>
        <w:rPr>
          <w:b/>
          <w:sz w:val="20"/>
          <w:szCs w:val="20"/>
        </w:rPr>
        <w:t xml:space="preserve">, требований, установленных муниципальными правовыми актами </w:t>
      </w:r>
      <w:r w:rsidRPr="005266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 2022-2023</w:t>
      </w:r>
      <w:r w:rsidRPr="005266BC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оды</w:t>
      </w:r>
    </w:p>
    <w:p w:rsidR="00760D9D" w:rsidRDefault="00760D9D" w:rsidP="00760D9D">
      <w:pPr>
        <w:shd w:val="clear" w:color="auto" w:fill="FFFFFF"/>
        <w:spacing w:after="100"/>
        <w:rPr>
          <w:color w:val="000000"/>
        </w:rPr>
      </w:pPr>
    </w:p>
    <w:tbl>
      <w:tblPr>
        <w:tblStyle w:val="a7"/>
        <w:tblW w:w="10031" w:type="dxa"/>
        <w:tblInd w:w="-601" w:type="dxa"/>
        <w:tblLayout w:type="fixed"/>
        <w:tblLook w:val="04A0"/>
      </w:tblPr>
      <w:tblGrid>
        <w:gridCol w:w="534"/>
        <w:gridCol w:w="4252"/>
        <w:gridCol w:w="1701"/>
        <w:gridCol w:w="1701"/>
        <w:gridCol w:w="1843"/>
      </w:tblGrid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15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15BF">
              <w:rPr>
                <w:b/>
                <w:sz w:val="20"/>
                <w:szCs w:val="20"/>
              </w:rPr>
              <w:t>/</w:t>
            </w:r>
            <w:proofErr w:type="spellStart"/>
            <w:r w:rsidRPr="005B15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b/>
                <w:sz w:val="20"/>
                <w:szCs w:val="20"/>
              </w:rPr>
            </w:pPr>
            <w:r w:rsidRPr="005B15BF">
              <w:rPr>
                <w:b/>
                <w:sz w:val="20"/>
                <w:szCs w:val="20"/>
              </w:rPr>
              <w:t>Ожидаемые результаты</w:t>
            </w:r>
          </w:p>
        </w:tc>
      </w:tr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Размещение на официальном сайте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  <w:r w:rsidRPr="005B15BF">
              <w:rPr>
                <w:sz w:val="20"/>
                <w:szCs w:val="20"/>
              </w:rPr>
              <w:t xml:space="preserve"> для муниципального жилищного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 Информирование граждан, юридических лиц 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действие.</w:t>
            </w:r>
          </w:p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D4E13">
              <w:rPr>
                <w:sz w:val="20"/>
                <w:szCs w:val="20"/>
              </w:rPr>
              <w:t>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Формирование</w:t>
            </w:r>
            <w:r w:rsidRPr="005B15BF">
              <w:rPr>
                <w:sz w:val="20"/>
                <w:szCs w:val="20"/>
              </w:rPr>
              <w:br/>
              <w:t>у подконтрольных субъектов понимания обязательных требований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</w:p>
        </w:tc>
      </w:tr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Проведение личного приема подконтрольных субъектов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контроля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Повышение эффективности и результативности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проведенных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профилактических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мероприятий</w:t>
            </w:r>
          </w:p>
        </w:tc>
      </w:tr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Размещение на официальном сайте </w:t>
            </w:r>
            <w:r w:rsidRPr="002D4E13">
              <w:rPr>
                <w:sz w:val="20"/>
                <w:szCs w:val="20"/>
              </w:rPr>
              <w:t xml:space="preserve">администрации Вельского муниципального района Архангельской области </w:t>
            </w:r>
            <w:r w:rsidRPr="005B15BF">
              <w:rPr>
                <w:sz w:val="20"/>
                <w:szCs w:val="20"/>
              </w:rPr>
              <w:t>обобщенной практики осуществления муниципального жилищного контроля, в том числе с указанием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каких нарушений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контроля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5B15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5B15BF">
              <w:rPr>
                <w:sz w:val="20"/>
                <w:szCs w:val="20"/>
              </w:rPr>
              <w:t xml:space="preserve"> </w:t>
            </w:r>
            <w:r w:rsidR="00F01050">
              <w:rPr>
                <w:sz w:val="20"/>
                <w:szCs w:val="20"/>
              </w:rPr>
              <w:t>декабря 2021</w:t>
            </w:r>
            <w:r w:rsidRPr="005B15B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законодательства на территории </w:t>
            </w:r>
            <w:r w:rsidRPr="002D4E13">
              <w:rPr>
                <w:bCs/>
                <w:sz w:val="20"/>
                <w:szCs w:val="20"/>
              </w:rPr>
              <w:t>Вельского муниципального района Архангельской области</w:t>
            </w:r>
          </w:p>
        </w:tc>
      </w:tr>
      <w:tr w:rsidR="00760D9D" w:rsidRPr="005B15BF" w:rsidTr="00760D9D"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Проведение предварительных проверок информации, поступающей в орган муниципального жилищного контроля в виде обращений и заявлений граждан, юридических лиц, от органов государственной власти, </w:t>
            </w:r>
            <w:r w:rsidRPr="005B15BF">
              <w:rPr>
                <w:sz w:val="20"/>
                <w:szCs w:val="20"/>
              </w:rPr>
              <w:lastRenderedPageBreak/>
              <w:t>органов местного самоуправления, из средств массовой информации о готовящихся нарушениях или о признаках нарушений обязательных требований жилищного законодательства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lastRenderedPageBreak/>
              <w:t xml:space="preserve">Отдел муниципального жилищного контроля </w:t>
            </w:r>
            <w:r w:rsidRPr="002D4E13">
              <w:rPr>
                <w:sz w:val="20"/>
                <w:szCs w:val="20"/>
              </w:rPr>
              <w:t xml:space="preserve">администрации </w:t>
            </w:r>
            <w:r w:rsidRPr="002D4E13">
              <w:rPr>
                <w:sz w:val="20"/>
                <w:szCs w:val="20"/>
              </w:rPr>
              <w:lastRenderedPageBreak/>
              <w:t>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lastRenderedPageBreak/>
              <w:t>По мере поступления информации</w:t>
            </w:r>
          </w:p>
        </w:tc>
        <w:tc>
          <w:tcPr>
            <w:tcW w:w="1843" w:type="dxa"/>
          </w:tcPr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</w:t>
            </w:r>
            <w:r w:rsidRPr="00F92F8C">
              <w:rPr>
                <w:bCs/>
                <w:sz w:val="20"/>
                <w:szCs w:val="20"/>
              </w:rPr>
              <w:lastRenderedPageBreak/>
              <w:t xml:space="preserve">законодательства на </w:t>
            </w:r>
            <w:r w:rsidRPr="002D4E13">
              <w:rPr>
                <w:bCs/>
                <w:sz w:val="20"/>
                <w:szCs w:val="20"/>
              </w:rPr>
              <w:t>Вельского муниципального района Архангельской области</w:t>
            </w:r>
          </w:p>
        </w:tc>
      </w:tr>
      <w:tr w:rsidR="00760D9D" w:rsidRPr="005B15BF" w:rsidTr="00760D9D">
        <w:trPr>
          <w:trHeight w:val="1879"/>
        </w:trPr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Консультирование всех заинтересованных лиц по вопросам организации и проведения проверок, соблюдения требований законодательства в рамках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760D9D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60D9D" w:rsidRPr="00F92F8C" w:rsidRDefault="00760D9D" w:rsidP="0076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</w:t>
            </w:r>
            <w:r w:rsidRPr="00F92F8C">
              <w:rPr>
                <w:sz w:val="20"/>
                <w:szCs w:val="20"/>
              </w:rPr>
              <w:t>воевременное</w:t>
            </w:r>
          </w:p>
          <w:p w:rsidR="00760D9D" w:rsidRPr="00F92F8C" w:rsidRDefault="00760D9D" w:rsidP="00760D9D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информирование</w:t>
            </w:r>
          </w:p>
          <w:p w:rsidR="00760D9D" w:rsidRPr="00F92F8C" w:rsidRDefault="00760D9D" w:rsidP="00760D9D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подконтрольных субъектов</w:t>
            </w:r>
          </w:p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F92F8C">
              <w:rPr>
                <w:sz w:val="20"/>
                <w:szCs w:val="20"/>
              </w:rPr>
              <w:t>о планируемых проверках</w:t>
            </w:r>
          </w:p>
        </w:tc>
      </w:tr>
      <w:tr w:rsidR="00760D9D" w:rsidRPr="005B15BF" w:rsidTr="00760D9D">
        <w:trPr>
          <w:trHeight w:val="165"/>
        </w:trPr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Проведение мониторинга выполнения</w:t>
            </w:r>
          </w:p>
          <w:p w:rsidR="00760D9D" w:rsidRDefault="00760D9D" w:rsidP="00760D9D">
            <w:pPr>
              <w:jc w:val="both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мероприятий Программы профилактики нарушений обязательных требований при осуществлении муниципального жилищного контроля на</w:t>
            </w:r>
            <w:r>
              <w:rPr>
                <w:sz w:val="20"/>
                <w:szCs w:val="20"/>
              </w:rPr>
              <w:t xml:space="preserve"> </w:t>
            </w:r>
            <w:r w:rsidRPr="005B15BF">
              <w:rPr>
                <w:sz w:val="20"/>
                <w:szCs w:val="20"/>
              </w:rPr>
              <w:t>территории </w:t>
            </w:r>
            <w:r w:rsidRPr="002D4E13">
              <w:rPr>
                <w:sz w:val="20"/>
                <w:szCs w:val="20"/>
              </w:rPr>
              <w:t>Вельского</w:t>
            </w:r>
          </w:p>
          <w:p w:rsidR="00760D9D" w:rsidRDefault="00760D9D" w:rsidP="00760D9D">
            <w:pPr>
              <w:jc w:val="both"/>
              <w:rPr>
                <w:sz w:val="20"/>
                <w:szCs w:val="20"/>
              </w:rPr>
            </w:pPr>
            <w:r w:rsidRPr="002D4E13">
              <w:rPr>
                <w:sz w:val="20"/>
                <w:szCs w:val="20"/>
              </w:rPr>
              <w:t xml:space="preserve"> муниципального района Архангельской</w:t>
            </w:r>
          </w:p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  <w:r w:rsidRPr="002D4E13">
              <w:rPr>
                <w:sz w:val="20"/>
                <w:szCs w:val="20"/>
              </w:rPr>
              <w:t xml:space="preserve"> области</w:t>
            </w:r>
            <w:r>
              <w:rPr>
                <w:sz w:val="20"/>
                <w:szCs w:val="20"/>
              </w:rPr>
              <w:t xml:space="preserve"> в 202</w:t>
            </w:r>
            <w:r w:rsidR="00F01050">
              <w:rPr>
                <w:sz w:val="20"/>
                <w:szCs w:val="20"/>
              </w:rPr>
              <w:t>2,2023</w:t>
            </w:r>
            <w:r w:rsidRPr="005B15BF">
              <w:rPr>
                <w:sz w:val="20"/>
                <w:szCs w:val="20"/>
              </w:rPr>
              <w:t xml:space="preserve"> год</w:t>
            </w:r>
            <w:r w:rsidR="00F01050">
              <w:rPr>
                <w:sz w:val="20"/>
                <w:szCs w:val="20"/>
              </w:rPr>
              <w:t>ах</w:t>
            </w:r>
          </w:p>
          <w:p w:rsidR="00760D9D" w:rsidRPr="005B15BF" w:rsidRDefault="00760D9D" w:rsidP="00760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 xml:space="preserve">Отдел муниципального жилищного контроля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F01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февраля 202</w:t>
            </w:r>
            <w:r w:rsidR="00F01050">
              <w:rPr>
                <w:sz w:val="20"/>
                <w:szCs w:val="20"/>
              </w:rPr>
              <w:t>2,2023</w:t>
            </w:r>
            <w:r w:rsidRPr="005B15B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законодательства на территории </w:t>
            </w:r>
            <w:r w:rsidRPr="002D4E13">
              <w:rPr>
                <w:bCs/>
                <w:sz w:val="20"/>
                <w:szCs w:val="20"/>
              </w:rPr>
              <w:t>Вельского муниципального района Архангельской области</w:t>
            </w:r>
          </w:p>
        </w:tc>
      </w:tr>
      <w:tr w:rsidR="00760D9D" w:rsidRPr="005B15BF" w:rsidTr="00760D9D">
        <w:trPr>
          <w:trHeight w:val="1081"/>
        </w:trPr>
        <w:tc>
          <w:tcPr>
            <w:tcW w:w="534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760D9D" w:rsidRPr="005B15BF" w:rsidRDefault="00760D9D" w:rsidP="00F01050">
            <w:pPr>
              <w:jc w:val="both"/>
              <w:rPr>
                <w:sz w:val="20"/>
                <w:szCs w:val="20"/>
              </w:rPr>
            </w:pP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Разработка проекта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«</w:t>
            </w: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>Программы профилактики нарушений обязательных требований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»</w:t>
            </w: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 xml:space="preserve"> при осуществлении муниципального жилищного контроля на территории</w:t>
            </w:r>
            <w:r w:rsidRPr="002D4E13">
              <w:rPr>
                <w:sz w:val="20"/>
                <w:szCs w:val="20"/>
              </w:rPr>
              <w:t xml:space="preserve"> Вельского муниципального района Архангельской области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на 202</w:t>
            </w:r>
            <w:r w:rsidR="00F01050">
              <w:rPr>
                <w:color w:val="111111"/>
                <w:sz w:val="20"/>
                <w:szCs w:val="20"/>
                <w:shd w:val="clear" w:color="auto" w:fill="FFFFFF"/>
              </w:rPr>
              <w:t>2,2023</w:t>
            </w:r>
            <w:r w:rsidRPr="005B15BF">
              <w:rPr>
                <w:color w:val="111111"/>
                <w:sz w:val="20"/>
                <w:szCs w:val="20"/>
                <w:shd w:val="clear" w:color="auto" w:fill="FFFFFF"/>
              </w:rPr>
              <w:t> год.</w:t>
            </w:r>
          </w:p>
        </w:tc>
        <w:tc>
          <w:tcPr>
            <w:tcW w:w="1701" w:type="dxa"/>
            <w:vAlign w:val="center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 w:rsidRPr="005B15BF">
              <w:rPr>
                <w:sz w:val="20"/>
                <w:szCs w:val="20"/>
              </w:rPr>
              <w:t>Отдел муниципального жилищного контроля</w:t>
            </w:r>
            <w:r>
              <w:t xml:space="preserve"> </w:t>
            </w:r>
            <w:r w:rsidRPr="002D4E13">
              <w:rPr>
                <w:sz w:val="20"/>
                <w:szCs w:val="20"/>
              </w:rPr>
              <w:t>администрации Вельского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760D9D" w:rsidRPr="005B15BF" w:rsidRDefault="00F01050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До15 декабря 2021,2022</w:t>
            </w:r>
            <w:r w:rsidR="00760D9D">
              <w:rPr>
                <w:sz w:val="20"/>
                <w:szCs w:val="20"/>
              </w:rPr>
              <w:t xml:space="preserve"> </w:t>
            </w:r>
            <w:r w:rsidR="00760D9D" w:rsidRPr="005B15BF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760D9D" w:rsidRPr="005B15BF" w:rsidRDefault="00760D9D" w:rsidP="0076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2F8C">
              <w:rPr>
                <w:sz w:val="20"/>
                <w:szCs w:val="20"/>
              </w:rPr>
              <w:t xml:space="preserve">окращение фактов нарушений </w:t>
            </w:r>
            <w:r w:rsidRPr="00F92F8C">
              <w:rPr>
                <w:bCs/>
                <w:sz w:val="20"/>
                <w:szCs w:val="20"/>
              </w:rPr>
              <w:t xml:space="preserve">муниципального жилищного законодательства на территории </w:t>
            </w:r>
            <w:r w:rsidRPr="002D4E13">
              <w:rPr>
                <w:bCs/>
                <w:sz w:val="20"/>
                <w:szCs w:val="20"/>
              </w:rPr>
              <w:t>Вельского муниципального района Архангельской области</w:t>
            </w:r>
          </w:p>
        </w:tc>
      </w:tr>
    </w:tbl>
    <w:p w:rsidR="00760D9D" w:rsidRPr="002E7A8A" w:rsidRDefault="00760D9D" w:rsidP="00760D9D">
      <w:pPr>
        <w:pStyle w:val="a3"/>
        <w:shd w:val="clear" w:color="auto" w:fill="FFFFFF"/>
        <w:tabs>
          <w:tab w:val="left" w:pos="3540"/>
        </w:tabs>
        <w:spacing w:after="100"/>
        <w:ind w:left="563"/>
        <w:rPr>
          <w:b/>
          <w:bCs/>
          <w:color w:val="000000"/>
        </w:rPr>
      </w:pPr>
    </w:p>
    <w:p w:rsidR="00760D9D" w:rsidRDefault="00760D9D" w:rsidP="00760D9D">
      <w:pPr>
        <w:jc w:val="both"/>
      </w:pPr>
    </w:p>
    <w:p w:rsidR="00265C00" w:rsidRDefault="00265C00" w:rsidP="00F01050">
      <w:pPr>
        <w:shd w:val="clear" w:color="auto" w:fill="FFFFFF"/>
        <w:spacing w:after="71"/>
        <w:outlineLvl w:val="2"/>
        <w:rPr>
          <w:b/>
          <w:bCs/>
          <w:color w:val="000000"/>
        </w:rPr>
      </w:pPr>
    </w:p>
    <w:p w:rsidR="00265C00" w:rsidRPr="00F01050" w:rsidRDefault="00265C00" w:rsidP="00265C00">
      <w:pPr>
        <w:autoSpaceDE w:val="0"/>
        <w:autoSpaceDN w:val="0"/>
        <w:adjustRightInd w:val="0"/>
        <w:jc w:val="both"/>
      </w:pPr>
      <w:r>
        <w:rPr>
          <w:color w:val="000000"/>
          <w:lang w:bidi="ru-RU"/>
        </w:rPr>
        <w:t xml:space="preserve">            </w:t>
      </w:r>
      <w:r w:rsidRPr="002F5067">
        <w:rPr>
          <w:color w:val="000000"/>
          <w:lang w:bidi="ru-RU"/>
        </w:rPr>
        <w:t xml:space="preserve">Должностным лицом администрации, которое наделяется </w:t>
      </w:r>
      <w:r w:rsidR="006F650D" w:rsidRPr="002F5067">
        <w:rPr>
          <w:color w:val="000000"/>
          <w:lang w:bidi="ru-RU"/>
        </w:rPr>
        <w:t>полномочиями по</w:t>
      </w:r>
      <w:r w:rsidRPr="002F5067">
        <w:rPr>
          <w:color w:val="000000"/>
          <w:lang w:bidi="ru-RU"/>
        </w:rPr>
        <w:t xml:space="preserve"> </w:t>
      </w:r>
      <w:r w:rsidRPr="00265C00">
        <w:rPr>
          <w:color w:val="000000"/>
          <w:lang w:bidi="ru-RU"/>
        </w:rPr>
        <w:t xml:space="preserve">организации и координированию деятельности администрации по реализации муниципальной программы является – </w:t>
      </w:r>
      <w:r w:rsidR="006F650D">
        <w:rPr>
          <w:color w:val="000000"/>
          <w:lang w:bidi="ru-RU"/>
        </w:rPr>
        <w:t>заместитель</w:t>
      </w:r>
      <w:r w:rsidR="006F650D" w:rsidRPr="006F650D">
        <w:rPr>
          <w:color w:val="000000"/>
          <w:lang w:bidi="ru-RU"/>
        </w:rPr>
        <w:t xml:space="preserve"> главы администрации Вельского муниципального района по инфраструктурному развитию – нача</w:t>
      </w:r>
      <w:r w:rsidR="006F650D">
        <w:rPr>
          <w:color w:val="000000"/>
          <w:lang w:bidi="ru-RU"/>
        </w:rPr>
        <w:t>льник</w:t>
      </w:r>
      <w:r w:rsidR="006F650D" w:rsidRPr="006F650D">
        <w:rPr>
          <w:color w:val="000000"/>
          <w:lang w:bidi="ru-RU"/>
        </w:rPr>
        <w:t xml:space="preserve"> управления инфраструктурного развития</w:t>
      </w:r>
      <w:r w:rsidRPr="00265C00">
        <w:rPr>
          <w:color w:val="000000"/>
          <w:lang w:bidi="ru-RU"/>
        </w:rPr>
        <w:t xml:space="preserve"> Овсянкин Артем Владимирович. Контактный телефон 8(81836) 6-22-91; адрес электронной почты</w:t>
      </w:r>
      <w:r w:rsidRPr="00265C00">
        <w:rPr>
          <w:color w:val="000000"/>
        </w:rPr>
        <w:t xml:space="preserve"> </w:t>
      </w:r>
      <w:r w:rsidR="00EF4476" w:rsidRPr="00EF4476">
        <w:t>art-ovsyankin@yandex.ru</w:t>
      </w:r>
    </w:p>
    <w:p w:rsidR="00265C00" w:rsidRDefault="00265C00" w:rsidP="00265C00">
      <w:pPr>
        <w:autoSpaceDE w:val="0"/>
        <w:autoSpaceDN w:val="0"/>
        <w:adjustRightInd w:val="0"/>
        <w:jc w:val="both"/>
        <w:rPr>
          <w:color w:val="000000"/>
        </w:rPr>
      </w:pPr>
    </w:p>
    <w:p w:rsidR="00265C00" w:rsidRDefault="00265C00" w:rsidP="00265C0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Перечень должностных лиц администрации, ответственных за выполнение мероприятий муниципальной программы.</w:t>
      </w:r>
    </w:p>
    <w:p w:rsidR="00265C00" w:rsidRPr="002F5067" w:rsidRDefault="00265C00" w:rsidP="00265C00">
      <w:pPr>
        <w:autoSpaceDE w:val="0"/>
        <w:autoSpaceDN w:val="0"/>
        <w:adjustRightInd w:val="0"/>
        <w:jc w:val="center"/>
        <w:rPr>
          <w:color w:val="000000"/>
        </w:rPr>
      </w:pPr>
    </w:p>
    <w:p w:rsidR="00265C00" w:rsidRPr="002F5067" w:rsidRDefault="00265C00" w:rsidP="00265C00">
      <w:pPr>
        <w:pStyle w:val="20"/>
        <w:shd w:val="clear" w:color="auto" w:fill="auto"/>
        <w:tabs>
          <w:tab w:val="left" w:pos="709"/>
          <w:tab w:val="left" w:pos="851"/>
          <w:tab w:val="left" w:pos="1225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63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2159"/>
        <w:gridCol w:w="2492"/>
        <w:gridCol w:w="2658"/>
      </w:tblGrid>
      <w:tr w:rsidR="00265C00" w:rsidRPr="00ED754C" w:rsidTr="00EF4476">
        <w:trPr>
          <w:trHeight w:val="516"/>
        </w:trPr>
        <w:tc>
          <w:tcPr>
            <w:tcW w:w="2325" w:type="dxa"/>
            <w:vAlign w:val="center"/>
          </w:tcPr>
          <w:p w:rsidR="00265C00" w:rsidRPr="00ED754C" w:rsidRDefault="00265C00" w:rsidP="000C3D3E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sz w:val="20"/>
                <w:szCs w:val="20"/>
              </w:rPr>
              <w:t>ФИО</w:t>
            </w:r>
          </w:p>
        </w:tc>
        <w:tc>
          <w:tcPr>
            <w:tcW w:w="2159" w:type="dxa"/>
            <w:vAlign w:val="center"/>
          </w:tcPr>
          <w:p w:rsidR="00265C00" w:rsidRPr="00ED754C" w:rsidRDefault="00265C00" w:rsidP="000C3D3E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sz w:val="20"/>
                <w:szCs w:val="20"/>
              </w:rPr>
              <w:t>Должность</w:t>
            </w:r>
          </w:p>
        </w:tc>
        <w:tc>
          <w:tcPr>
            <w:tcW w:w="2492" w:type="dxa"/>
            <w:vAlign w:val="center"/>
          </w:tcPr>
          <w:p w:rsidR="00265C00" w:rsidRPr="00ED754C" w:rsidRDefault="00265C00" w:rsidP="000C3D3E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sz w:val="20"/>
                <w:szCs w:val="20"/>
              </w:rPr>
              <w:t>Телефон</w:t>
            </w:r>
          </w:p>
        </w:tc>
        <w:tc>
          <w:tcPr>
            <w:tcW w:w="2658" w:type="dxa"/>
            <w:vAlign w:val="center"/>
          </w:tcPr>
          <w:p w:rsidR="00265C00" w:rsidRPr="00ED754C" w:rsidRDefault="00265C00" w:rsidP="000C3D3E">
            <w:pPr>
              <w:tabs>
                <w:tab w:val="left" w:pos="3195"/>
              </w:tabs>
              <w:jc w:val="center"/>
              <w:rPr>
                <w:sz w:val="20"/>
                <w:szCs w:val="20"/>
                <w:lang w:val="en-US"/>
              </w:rPr>
            </w:pPr>
            <w:r w:rsidRPr="00ED754C">
              <w:rPr>
                <w:sz w:val="20"/>
                <w:szCs w:val="20"/>
                <w:lang w:val="en-US"/>
              </w:rPr>
              <w:t>e</w:t>
            </w:r>
            <w:r w:rsidRPr="00ED754C">
              <w:rPr>
                <w:sz w:val="20"/>
                <w:szCs w:val="20"/>
              </w:rPr>
              <w:t>-</w:t>
            </w:r>
            <w:proofErr w:type="spellStart"/>
            <w:r w:rsidRPr="00ED754C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265C00" w:rsidRPr="00ED754C" w:rsidTr="00EF4476">
        <w:trPr>
          <w:trHeight w:val="870"/>
        </w:trPr>
        <w:tc>
          <w:tcPr>
            <w:tcW w:w="2325" w:type="dxa"/>
            <w:vAlign w:val="center"/>
          </w:tcPr>
          <w:p w:rsidR="00265C00" w:rsidRPr="00ED754C" w:rsidRDefault="00ED754C" w:rsidP="000C3D3E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ED754C">
              <w:rPr>
                <w:color w:val="000000"/>
                <w:sz w:val="20"/>
                <w:szCs w:val="20"/>
                <w:lang w:bidi="ru-RU"/>
              </w:rPr>
              <w:t>Овсянкин Артем Владимирович</w:t>
            </w:r>
            <w:r w:rsidRPr="00ED7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265C00" w:rsidRPr="00ED754C" w:rsidRDefault="006F650D" w:rsidP="000C3D3E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  <w:r w:rsidRPr="006F650D">
              <w:rPr>
                <w:color w:val="000000"/>
                <w:sz w:val="20"/>
                <w:szCs w:val="20"/>
                <w:lang w:bidi="ru-RU"/>
              </w:rPr>
              <w:t xml:space="preserve">заместитель главы администрации Вельского муниципального района по инфраструктурному </w:t>
            </w:r>
            <w:r w:rsidRPr="006F650D">
              <w:rPr>
                <w:color w:val="000000"/>
                <w:sz w:val="20"/>
                <w:szCs w:val="20"/>
                <w:lang w:bidi="ru-RU"/>
              </w:rPr>
              <w:lastRenderedPageBreak/>
              <w:t>развитию – начальник управления инфраструктурного развития</w:t>
            </w:r>
          </w:p>
        </w:tc>
        <w:tc>
          <w:tcPr>
            <w:tcW w:w="2492" w:type="dxa"/>
            <w:vAlign w:val="center"/>
          </w:tcPr>
          <w:p w:rsidR="00265C00" w:rsidRPr="00ED754C" w:rsidRDefault="00ED754C" w:rsidP="000C3D3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D754C">
              <w:rPr>
                <w:rFonts w:eastAsia="Calibri"/>
                <w:sz w:val="20"/>
                <w:szCs w:val="20"/>
              </w:rPr>
              <w:lastRenderedPageBreak/>
              <w:t>6-22-91</w:t>
            </w:r>
          </w:p>
          <w:p w:rsidR="00265C00" w:rsidRPr="00ED754C" w:rsidRDefault="00265C00" w:rsidP="000C3D3E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D754C" w:rsidRPr="00ED754C" w:rsidRDefault="00EF4476" w:rsidP="00ED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F44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art-ovsyankin@yandex.ru</w:t>
            </w:r>
          </w:p>
          <w:p w:rsidR="00265C00" w:rsidRPr="00ED754C" w:rsidRDefault="00265C00" w:rsidP="000C3D3E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</w:p>
        </w:tc>
      </w:tr>
      <w:tr w:rsidR="00ED754C" w:rsidRPr="00ED754C" w:rsidTr="00EF4476">
        <w:trPr>
          <w:trHeight w:val="749"/>
        </w:trPr>
        <w:tc>
          <w:tcPr>
            <w:tcW w:w="2325" w:type="dxa"/>
            <w:vAlign w:val="center"/>
          </w:tcPr>
          <w:p w:rsidR="00ED754C" w:rsidRPr="00ED754C" w:rsidRDefault="00EC79ED" w:rsidP="00EC79ED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lastRenderedPageBreak/>
              <w:t>Рудакова Татьяна Николаевна</w:t>
            </w:r>
          </w:p>
        </w:tc>
        <w:tc>
          <w:tcPr>
            <w:tcW w:w="2159" w:type="dxa"/>
            <w:vAlign w:val="center"/>
          </w:tcPr>
          <w:p w:rsidR="00ED754C" w:rsidRPr="00ED754C" w:rsidRDefault="000C3D3E" w:rsidP="00ED754C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Начальник отдела МЖК</w:t>
            </w:r>
          </w:p>
        </w:tc>
        <w:tc>
          <w:tcPr>
            <w:tcW w:w="2492" w:type="dxa"/>
            <w:vAlign w:val="center"/>
          </w:tcPr>
          <w:p w:rsidR="008752AE" w:rsidRPr="00ED754C" w:rsidRDefault="008752AE" w:rsidP="008752A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ED754C">
              <w:rPr>
                <w:rFonts w:eastAsia="Calibri"/>
                <w:sz w:val="20"/>
                <w:szCs w:val="20"/>
              </w:rPr>
              <w:t>6-22-91</w:t>
            </w:r>
          </w:p>
          <w:p w:rsidR="00ED754C" w:rsidRPr="00ED754C" w:rsidRDefault="00ED754C" w:rsidP="000C3D3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D754C" w:rsidRPr="00EF4476" w:rsidRDefault="00EF4476" w:rsidP="00EF44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76">
              <w:rPr>
                <w:rStyle w:val="dropdown-user-namefirst-letter"/>
                <w:sz w:val="20"/>
                <w:szCs w:val="20"/>
                <w:shd w:val="clear" w:color="auto" w:fill="FFFFFF"/>
              </w:rPr>
              <w:t>o</w:t>
            </w:r>
            <w:r w:rsidRPr="00EF4476">
              <w:rPr>
                <w:sz w:val="20"/>
                <w:szCs w:val="20"/>
                <w:shd w:val="clear" w:color="auto" w:fill="FFFFFF"/>
              </w:rPr>
              <w:t>td.mjk@yandex.ru</w:t>
            </w:r>
          </w:p>
        </w:tc>
      </w:tr>
      <w:tr w:rsidR="00E41237" w:rsidRPr="00ED754C" w:rsidTr="00EF4476">
        <w:trPr>
          <w:trHeight w:val="119"/>
        </w:trPr>
        <w:tc>
          <w:tcPr>
            <w:tcW w:w="2325" w:type="dxa"/>
            <w:vAlign w:val="center"/>
          </w:tcPr>
          <w:p w:rsidR="00E41237" w:rsidRDefault="003147D2" w:rsidP="00EC79ED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Юринский Иван Алексеевич</w:t>
            </w:r>
          </w:p>
        </w:tc>
        <w:tc>
          <w:tcPr>
            <w:tcW w:w="2159" w:type="dxa"/>
            <w:vAlign w:val="center"/>
          </w:tcPr>
          <w:p w:rsidR="00E41237" w:rsidRDefault="00EF4476" w:rsidP="00ED754C">
            <w:pPr>
              <w:tabs>
                <w:tab w:val="left" w:pos="3195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Главный специалист отдела МЖК</w:t>
            </w:r>
          </w:p>
        </w:tc>
        <w:tc>
          <w:tcPr>
            <w:tcW w:w="2492" w:type="dxa"/>
            <w:vAlign w:val="center"/>
          </w:tcPr>
          <w:p w:rsidR="00E41237" w:rsidRPr="00ED754C" w:rsidRDefault="00EF4476" w:rsidP="008752AE">
            <w:pPr>
              <w:tabs>
                <w:tab w:val="left" w:pos="319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6-22-91</w:t>
            </w:r>
          </w:p>
        </w:tc>
        <w:tc>
          <w:tcPr>
            <w:tcW w:w="2658" w:type="dxa"/>
            <w:vAlign w:val="center"/>
          </w:tcPr>
          <w:p w:rsidR="00E41237" w:rsidRPr="00EF4476" w:rsidRDefault="00EF4476" w:rsidP="008752AE">
            <w:pPr>
              <w:autoSpaceDE w:val="0"/>
              <w:autoSpaceDN w:val="0"/>
              <w:adjustRightInd w:val="0"/>
              <w:jc w:val="both"/>
            </w:pPr>
            <w:r w:rsidRPr="00EF4476">
              <w:rPr>
                <w:rStyle w:val="dropdown-user-namefirst-letter"/>
                <w:sz w:val="20"/>
                <w:szCs w:val="20"/>
                <w:shd w:val="clear" w:color="auto" w:fill="FFFFFF"/>
              </w:rPr>
              <w:t>o</w:t>
            </w:r>
            <w:r w:rsidRPr="00EF4476">
              <w:rPr>
                <w:sz w:val="20"/>
                <w:szCs w:val="20"/>
                <w:shd w:val="clear" w:color="auto" w:fill="FFFFFF"/>
              </w:rPr>
              <w:t>td.mjk@yandex.ru</w:t>
            </w:r>
          </w:p>
        </w:tc>
      </w:tr>
    </w:tbl>
    <w:p w:rsidR="00265C00" w:rsidRDefault="00265C00" w:rsidP="00265C00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</w:p>
    <w:p w:rsidR="00265C00" w:rsidRDefault="00265C00" w:rsidP="00265C00">
      <w:pPr>
        <w:tabs>
          <w:tab w:val="left" w:pos="3195"/>
        </w:tabs>
        <w:jc w:val="right"/>
        <w:rPr>
          <w:rFonts w:eastAsia="Calibri"/>
          <w:sz w:val="20"/>
          <w:szCs w:val="20"/>
        </w:rPr>
      </w:pPr>
    </w:p>
    <w:p w:rsidR="00265C00" w:rsidRPr="00BC10A9" w:rsidRDefault="00265C00" w:rsidP="00265C00">
      <w:pPr>
        <w:tabs>
          <w:tab w:val="left" w:pos="709"/>
          <w:tab w:val="left" w:pos="3195"/>
        </w:tabs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6C0BDD">
        <w:rPr>
          <w:rFonts w:eastAsia="Calibri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администрации </w:t>
      </w:r>
      <w:r w:rsidR="006F650D">
        <w:rPr>
          <w:rFonts w:eastAsia="Calibri"/>
        </w:rPr>
        <w:t>Вельского муниципального района</w:t>
      </w:r>
      <w:r w:rsidRPr="006C0BDD">
        <w:rPr>
          <w:rFonts w:eastAsia="Calibri"/>
        </w:rPr>
        <w:t xml:space="preserve"> </w:t>
      </w:r>
      <w:r w:rsidR="006F650D">
        <w:rPr>
          <w:rFonts w:eastAsia="Calibri"/>
        </w:rPr>
        <w:t xml:space="preserve">Архангельской области </w:t>
      </w:r>
      <w:r w:rsidRPr="006C0BDD">
        <w:rPr>
          <w:rFonts w:eastAsia="Calibri"/>
        </w:rPr>
        <w:t>в информационно-коммуникационной сети Интернет (</w:t>
      </w:r>
      <w:hyperlink r:id="rId6" w:history="1">
        <w:r w:rsidRPr="006C0BDD">
          <w:rPr>
            <w:rStyle w:val="a6"/>
            <w:rFonts w:eastAsia="Calibri"/>
          </w:rPr>
          <w:t>www.movelsk.ru</w:t>
        </w:r>
      </w:hyperlink>
      <w:r w:rsidRPr="006C0BDD">
        <w:rPr>
          <w:rFonts w:eastAsia="Calibri"/>
        </w:rPr>
        <w:t xml:space="preserve">) в </w:t>
      </w:r>
      <w:r>
        <w:rPr>
          <w:rFonts w:eastAsia="Calibri"/>
        </w:rPr>
        <w:t>р</w:t>
      </w:r>
      <w:r w:rsidRPr="006C0BDD">
        <w:rPr>
          <w:rFonts w:eastAsia="Calibri"/>
        </w:rPr>
        <w:t>азделе «Муниципальный контроль»</w:t>
      </w:r>
      <w:r w:rsidR="004D2B62">
        <w:rPr>
          <w:rFonts w:eastAsia="Calibri"/>
        </w:rPr>
        <w:t>, подразделе «Профилактика нарушений»</w:t>
      </w:r>
      <w:r>
        <w:rPr>
          <w:rFonts w:eastAsia="Calibri"/>
        </w:rPr>
        <w:t>.</w:t>
      </w:r>
    </w:p>
    <w:p w:rsidR="00265C00" w:rsidRDefault="00265C00" w:rsidP="00265C0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265C00" w:rsidRDefault="00265C00" w:rsidP="00265C00">
      <w:pPr>
        <w:jc w:val="both"/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F63A8E" w:rsidRDefault="00F63A8E" w:rsidP="00265C00">
      <w:pPr>
        <w:shd w:val="clear" w:color="auto" w:fill="FFFFFF"/>
        <w:spacing w:after="100"/>
        <w:jc w:val="center"/>
        <w:rPr>
          <w:color w:val="000000"/>
        </w:rPr>
      </w:pPr>
    </w:p>
    <w:p w:rsidR="005266BC" w:rsidRDefault="005266BC" w:rsidP="00265C00">
      <w:pPr>
        <w:shd w:val="clear" w:color="auto" w:fill="FFFFFF"/>
        <w:spacing w:after="100"/>
        <w:jc w:val="center"/>
        <w:rPr>
          <w:color w:val="000000"/>
        </w:rPr>
      </w:pPr>
    </w:p>
    <w:sectPr w:rsidR="005266BC" w:rsidSect="0033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0DE"/>
    <w:multiLevelType w:val="hybridMultilevel"/>
    <w:tmpl w:val="44D8A308"/>
    <w:lvl w:ilvl="0" w:tplc="036824C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32F51A4C"/>
    <w:multiLevelType w:val="hybridMultilevel"/>
    <w:tmpl w:val="5D3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5F56"/>
    <w:multiLevelType w:val="multilevel"/>
    <w:tmpl w:val="28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5A6656"/>
    <w:multiLevelType w:val="hybridMultilevel"/>
    <w:tmpl w:val="2AE27CE0"/>
    <w:lvl w:ilvl="0" w:tplc="DB26D3F6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">
    <w:nsid w:val="46D7661F"/>
    <w:multiLevelType w:val="hybridMultilevel"/>
    <w:tmpl w:val="0330A7D0"/>
    <w:lvl w:ilvl="0" w:tplc="D0C6ECF4">
      <w:start w:val="3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5DAD7A0C"/>
    <w:multiLevelType w:val="hybridMultilevel"/>
    <w:tmpl w:val="7E7842AC"/>
    <w:lvl w:ilvl="0" w:tplc="E6D88C6C">
      <w:start w:val="3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7E9"/>
    <w:rsid w:val="00051EF5"/>
    <w:rsid w:val="00094CE2"/>
    <w:rsid w:val="000C3D3E"/>
    <w:rsid w:val="000D7B47"/>
    <w:rsid w:val="001D5431"/>
    <w:rsid w:val="001E6929"/>
    <w:rsid w:val="0021548C"/>
    <w:rsid w:val="002333E6"/>
    <w:rsid w:val="00265C00"/>
    <w:rsid w:val="00276AE6"/>
    <w:rsid w:val="002D4E13"/>
    <w:rsid w:val="002E7A8A"/>
    <w:rsid w:val="003147D2"/>
    <w:rsid w:val="00336F78"/>
    <w:rsid w:val="003A1A07"/>
    <w:rsid w:val="00427521"/>
    <w:rsid w:val="00487DDB"/>
    <w:rsid w:val="00491078"/>
    <w:rsid w:val="004B47DD"/>
    <w:rsid w:val="004D2B62"/>
    <w:rsid w:val="004E08C7"/>
    <w:rsid w:val="00500E8C"/>
    <w:rsid w:val="005266BC"/>
    <w:rsid w:val="005601D7"/>
    <w:rsid w:val="005B15BF"/>
    <w:rsid w:val="005C368B"/>
    <w:rsid w:val="005F0AD2"/>
    <w:rsid w:val="00690A53"/>
    <w:rsid w:val="00693318"/>
    <w:rsid w:val="006B41EE"/>
    <w:rsid w:val="006E6432"/>
    <w:rsid w:val="006F4F4C"/>
    <w:rsid w:val="006F650D"/>
    <w:rsid w:val="00731E40"/>
    <w:rsid w:val="00760D9D"/>
    <w:rsid w:val="0079158A"/>
    <w:rsid w:val="007D1DC4"/>
    <w:rsid w:val="00862823"/>
    <w:rsid w:val="008752AE"/>
    <w:rsid w:val="00887363"/>
    <w:rsid w:val="008927E9"/>
    <w:rsid w:val="008A2B24"/>
    <w:rsid w:val="008F1C8F"/>
    <w:rsid w:val="00927BA6"/>
    <w:rsid w:val="0098462D"/>
    <w:rsid w:val="009A47F9"/>
    <w:rsid w:val="00A00CCC"/>
    <w:rsid w:val="00A626C8"/>
    <w:rsid w:val="00AF52A4"/>
    <w:rsid w:val="00B77E08"/>
    <w:rsid w:val="00BF42C4"/>
    <w:rsid w:val="00CF2981"/>
    <w:rsid w:val="00E2398D"/>
    <w:rsid w:val="00E41237"/>
    <w:rsid w:val="00EC79ED"/>
    <w:rsid w:val="00ED754C"/>
    <w:rsid w:val="00EF4476"/>
    <w:rsid w:val="00F01050"/>
    <w:rsid w:val="00F63A8E"/>
    <w:rsid w:val="00F92F8C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7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27E9"/>
    <w:rPr>
      <w:color w:val="0000FF"/>
      <w:u w:val="single"/>
    </w:rPr>
  </w:style>
  <w:style w:type="table" w:styleId="a7">
    <w:name w:val="Table Grid"/>
    <w:basedOn w:val="a1"/>
    <w:uiPriority w:val="59"/>
    <w:rsid w:val="002E7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626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2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2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26C8"/>
    <w:pPr>
      <w:widowControl w:val="0"/>
      <w:shd w:val="clear" w:color="auto" w:fill="FFFFFF"/>
      <w:spacing w:after="240" w:line="326" w:lineRule="exac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A626C8"/>
    <w:pPr>
      <w:widowControl w:val="0"/>
      <w:shd w:val="clear" w:color="auto" w:fill="FFFFFF"/>
      <w:spacing w:before="114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A626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26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08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F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ve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0EFA-F491-4D36-A814-E35C8321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2018-04-10T12:14:00Z</cp:lastPrinted>
  <dcterms:created xsi:type="dcterms:W3CDTF">2020-01-22T11:47:00Z</dcterms:created>
  <dcterms:modified xsi:type="dcterms:W3CDTF">2020-12-15T07:00:00Z</dcterms:modified>
</cp:coreProperties>
</file>